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035C">
      <w:pPr>
        <w:spacing w:after="0"/>
        <w:rPr>
          <w:b/>
          <w:u w:val="single"/>
        </w:rPr>
      </w:pPr>
      <w:r>
        <w:rPr>
          <w:b/>
        </w:rPr>
        <w:t xml:space="preserve"> </w:t>
      </w:r>
    </w:p>
    <w:p w:rsidR="00000000" w:rsidRDefault="00E0035C">
      <w:pPr>
        <w:spacing w:after="0"/>
        <w:rPr>
          <w:b/>
          <w:u w:val="single"/>
        </w:rPr>
      </w:pPr>
    </w:p>
    <w:p w:rsidR="00000000" w:rsidRDefault="00E0035C">
      <w:pPr>
        <w:spacing w:after="0"/>
        <w:ind w:left="5760" w:right="57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Championnat de curling Dominion à Sorel-Tracy…</w:t>
      </w:r>
    </w:p>
    <w:p w:rsidR="00000000" w:rsidRDefault="00E0035C">
      <w:pPr>
        <w:spacing w:after="0"/>
        <w:ind w:left="5760" w:right="57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Journée épuisante mais victorieuse pour Pascal Girard</w:t>
      </w: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SOREL-TRACY (31 octobre 2010) – Pascal Girard, du club Kénogami, et Julie Boissonneault, de Dolbeau-Mistassini, ont tous deux atteint la phase </w:t>
      </w:r>
      <w:r>
        <w:rPr>
          <w:rFonts w:ascii="Times New Roman" w:hAnsi="Times New Roman" w:cs="Times New Roman"/>
          <w:sz w:val="32"/>
          <w:szCs w:val="32"/>
        </w:rPr>
        <w:t>demi-finale du championnat provincial Dominion de club de curling. Les deux représentants du Saguenay-Lac-Saint-Jean ont mérité ce droit au terme des rondes préliminaires qui ont pris fin samedi sur les glaces du club Aurèle-Racine à Sorel-Tracy.</w:t>
      </w: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journ</w:t>
      </w:r>
      <w:r>
        <w:rPr>
          <w:rFonts w:ascii="Times New Roman" w:hAnsi="Times New Roman" w:cs="Times New Roman"/>
          <w:sz w:val="32"/>
          <w:szCs w:val="32"/>
        </w:rPr>
        <w:t>ée a particulièrement été longue et épuisante pour le quatuor de Pascal Girard, qui se devait d’inscrire trois victoires pour atteindre le carré d’as. Le défi a été relevé avec brio.</w:t>
      </w: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Bien secondé de Steeve Girard, Martin Asselin et André Boulianne, le por</w:t>
      </w:r>
      <w:r>
        <w:rPr>
          <w:rFonts w:ascii="Times New Roman" w:hAnsi="Times New Roman" w:cs="Times New Roman"/>
          <w:sz w:val="32"/>
          <w:szCs w:val="32"/>
        </w:rPr>
        <w:t>te-couleurs du club Kénogami s’est d’abord relevé d’une cuisante défaite, subie la veille, et il a vaincu Frederic Lawton, de Baie d’Urfé, par la marque de 7-5. Le représentant régional avait débuté la rencontre en force, en marquant trois points dès le pr</w:t>
      </w:r>
      <w:r>
        <w:rPr>
          <w:rFonts w:ascii="Times New Roman" w:hAnsi="Times New Roman" w:cs="Times New Roman"/>
          <w:sz w:val="32"/>
          <w:szCs w:val="32"/>
        </w:rPr>
        <w:t>emier bout.  Il a su par la suite résister à la poussée de son adversaire pour ainsi concrétiser sa victoire et du même coup éviter l’élimination.</w:t>
      </w: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faut croire que cette première victoire a donné un regain d’énergie à l’équipe jonquiéroise, puisque les </w:t>
      </w:r>
      <w:r>
        <w:rPr>
          <w:rFonts w:ascii="Times New Roman" w:hAnsi="Times New Roman" w:cs="Times New Roman"/>
          <w:sz w:val="32"/>
          <w:szCs w:val="32"/>
        </w:rPr>
        <w:t>deux adversaires suivants n’ont en quelque sorte fait que passer.</w:t>
      </w: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D’abord face à Gaétan Tremblay, de l’Est du Québec, Girard et sa troupe ont enregistré un gain de 7-3, en volant notamment quatre points au cinquième bout. Le match a pris fin au bout suiva</w:t>
      </w:r>
      <w:r>
        <w:rPr>
          <w:rFonts w:ascii="Times New Roman" w:hAnsi="Times New Roman" w:cs="Times New Roman"/>
          <w:sz w:val="32"/>
          <w:szCs w:val="32"/>
        </w:rPr>
        <w:t>nt. Par la suite, ce fut au tour de Denis Trudel, du Royal Montréal, de goûter à la médecine des Bleuets, alors que ces derniers l’ont emporté 8-3. Encore là, le match a pris fin avec un vol de quatre points, cette fois au huitième bout.</w:t>
      </w: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 demi-finale, c</w:t>
      </w:r>
      <w:r>
        <w:rPr>
          <w:rFonts w:ascii="Times New Roman" w:hAnsi="Times New Roman" w:cs="Times New Roman"/>
          <w:sz w:val="32"/>
          <w:szCs w:val="32"/>
        </w:rPr>
        <w:t>e dimanche à 09h00, Pascale Girard affrontera Richard Faguy, du club Buckingham.</w:t>
      </w: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Boissonneault en force</w:t>
      </w: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b/>
          <w:sz w:val="32"/>
          <w:szCs w:val="32"/>
        </w:rPr>
      </w:pP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Pendant ce temps, en division féminine, Julie Boissonneault a fait vite et bien, alors que deux rencontres auront été suffisantes pour lui permettre d</w:t>
      </w:r>
      <w:r>
        <w:rPr>
          <w:rFonts w:ascii="Times New Roman" w:hAnsi="Times New Roman" w:cs="Times New Roman"/>
          <w:sz w:val="32"/>
          <w:szCs w:val="32"/>
        </w:rPr>
        <w:t>e passer aux rondes éliminatoires.</w:t>
      </w: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C’est ainsi qu’après avoir bénéficié d’une passe gratuite, en première ronde, la représentante du Saguenay-Lac-Saint-Jean a vaincu Claudy Daoust, du club Victoria de Québec, vendredi, avant de triompher, samedi, devant S</w:t>
      </w:r>
      <w:r>
        <w:rPr>
          <w:rFonts w:ascii="Times New Roman" w:hAnsi="Times New Roman" w:cs="Times New Roman"/>
          <w:sz w:val="32"/>
          <w:szCs w:val="32"/>
        </w:rPr>
        <w:t>ian Canavan, du club Royal Montréal, 8-7. La tâche n’a pas été facile toutefois alors que Boissonneault a dû voler un point, en bout supplémentaire, pour se faufiler dans le carré d’as de ce championnat.</w:t>
      </w: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L’équipe Boissonneault, complétée de Jessica Gaudre</w:t>
      </w:r>
      <w:r>
        <w:rPr>
          <w:rFonts w:ascii="Times New Roman" w:hAnsi="Times New Roman" w:cs="Times New Roman"/>
          <w:sz w:val="32"/>
          <w:szCs w:val="32"/>
        </w:rPr>
        <w:t xml:space="preserve">ault, Sylvie Dubeau et Joanne Boissonneault, jouera donc en demi-finale face à Debby Ship, de Montréal-Ouest. </w:t>
      </w: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Rappelons que ce championnat prendra fin ce dimanche, les finales masculine et féminine étant programmées pour 13h00. Les deux équipes championn</w:t>
      </w:r>
      <w:r>
        <w:rPr>
          <w:rFonts w:ascii="Times New Roman" w:hAnsi="Times New Roman" w:cs="Times New Roman"/>
          <w:sz w:val="32"/>
          <w:szCs w:val="32"/>
        </w:rPr>
        <w:t>es représenteront par la suite le Québec au championnat canadien Dominion des équipes de club, prévue du 23 au 28 novembre, à Charlottetown, Ile du Prince-Edouard.</w:t>
      </w: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Source : Pierre Fellice</w:t>
      </w: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</w:p>
    <w:p w:rsidR="00000000" w:rsidRDefault="00E0035C">
      <w:pPr>
        <w:spacing w:after="0"/>
        <w:ind w:left="5760" w:right="5760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CellSpacing w:w="0" w:type="dxa"/>
        <w:shd w:val="clear" w:color="auto" w:fill="666666"/>
        <w:tblLook w:val="04A0"/>
      </w:tblPr>
      <w:tblGrid>
        <w:gridCol w:w="36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6666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0035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000000" w:rsidRDefault="00E0035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0035C" w:rsidRDefault="00E0035C">
      <w:pPr>
        <w:rPr>
          <w:rFonts w:ascii="Times New Roman" w:hAnsi="Times New Roman" w:cs="Times New Roman"/>
          <w:sz w:val="32"/>
          <w:szCs w:val="32"/>
        </w:rPr>
      </w:pPr>
    </w:p>
    <w:sectPr w:rsidR="00E003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attachedTemplate r:id="rId1"/>
  <w:defaultTabStop w:val="708"/>
  <w:hyphenationZone w:val="420"/>
  <w:characterSpacingControl w:val="doNotCompress"/>
  <w:compat/>
  <w:rsids>
    <w:rsidRoot w:val="00E22B4F"/>
    <w:rsid w:val="00E0035C"/>
    <w:rsid w:val="00E2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2544</Characters>
  <Application>Microsoft Office Word</Application>
  <DocSecurity>0</DocSecurity>
  <Lines>21</Lines>
  <Paragraphs>5</Paragraphs>
  <ScaleCrop>false</ScaleCrop>
  <Company>jonquiere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PFellice</dc:creator>
  <cp:lastModifiedBy>Ghislain</cp:lastModifiedBy>
  <cp:revision>2</cp:revision>
  <dcterms:created xsi:type="dcterms:W3CDTF">2015-11-27T02:46:00Z</dcterms:created>
  <dcterms:modified xsi:type="dcterms:W3CDTF">2015-11-27T02:46:00Z</dcterms:modified>
</cp:coreProperties>
</file>